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hunters-hill-profile"/>
    <w:p>
      <w:pPr>
        <w:pStyle w:val="Heading1"/>
      </w:pPr>
      <w:r>
        <w:t xml:space="preserve">Hunters Hill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13,416          </w:t>
      </w:r>
      <w:r>
        <w:rPr>
          <w:bCs/>
          <w:b/>
        </w:rPr>
        <w:t xml:space="preserve">Major Town: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7,731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2.7%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Hunters Hill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$73,705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$1,000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7,252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1,323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1,024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Rental, Hiring and Real Estate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1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1,977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End w:id="31"/>
    <w:bookmarkStart w:id="48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2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s://data.gov.au/data/dataset/disaster-history-payment-by-lga" TargetMode="External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2024-11-14T23:29:53Z</dcterms:created>
  <dcterms:modified xsi:type="dcterms:W3CDTF">2024-11-14T23:29:53Z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